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34" w:rsidRPr="005C3934" w:rsidRDefault="005C3934" w:rsidP="005C3934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>Приложение № 1</w:t>
      </w:r>
    </w:p>
    <w:p w:rsidR="005C3934" w:rsidRPr="005C3934" w:rsidRDefault="005C3934" w:rsidP="005C3934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>к</w:t>
      </w:r>
      <w:r>
        <w:rPr>
          <w:rFonts w:ascii="PT Astra Serif" w:hAnsi="PT Astra Serif"/>
          <w:b/>
          <w:sz w:val="24"/>
          <w:szCs w:val="24"/>
        </w:rPr>
        <w:t xml:space="preserve"> приказу от___________2023</w:t>
      </w:r>
      <w:r w:rsidRPr="005C3934">
        <w:rPr>
          <w:rFonts w:ascii="PT Astra Serif" w:hAnsi="PT Astra Serif"/>
          <w:b/>
          <w:sz w:val="24"/>
          <w:szCs w:val="24"/>
        </w:rPr>
        <w:t>г №</w:t>
      </w:r>
    </w:p>
    <w:p w:rsidR="005C3934" w:rsidRPr="005C3934" w:rsidRDefault="005C3934" w:rsidP="005C3934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>«Об итогах проведения внутренней оценки качества образования»</w:t>
      </w:r>
    </w:p>
    <w:p w:rsidR="005C3934" w:rsidRPr="005C3934" w:rsidRDefault="005C3934" w:rsidP="005C3934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 xml:space="preserve">в МДОУ </w:t>
      </w:r>
      <w:proofErr w:type="spellStart"/>
      <w:r w:rsidRPr="005C3934">
        <w:rPr>
          <w:rFonts w:ascii="PT Astra Serif" w:hAnsi="PT Astra Serif"/>
          <w:b/>
          <w:sz w:val="24"/>
          <w:szCs w:val="24"/>
        </w:rPr>
        <w:t>д</w:t>
      </w:r>
      <w:proofErr w:type="spellEnd"/>
      <w:r w:rsidRPr="005C3934">
        <w:rPr>
          <w:rFonts w:ascii="PT Astra Serif" w:hAnsi="PT Astra Serif"/>
          <w:b/>
          <w:sz w:val="24"/>
          <w:szCs w:val="24"/>
        </w:rPr>
        <w:t xml:space="preserve">/с «Дубравушка» </w:t>
      </w:r>
      <w:proofErr w:type="gramStart"/>
      <w:r w:rsidRPr="005C3934">
        <w:rPr>
          <w:rFonts w:ascii="PT Astra Serif" w:hAnsi="PT Astra Serif"/>
          <w:b/>
          <w:sz w:val="24"/>
          <w:szCs w:val="24"/>
        </w:rPr>
        <w:t>г</w:t>
      </w:r>
      <w:proofErr w:type="gramEnd"/>
      <w:r w:rsidRPr="005C3934">
        <w:rPr>
          <w:rFonts w:ascii="PT Astra Serif" w:hAnsi="PT Astra Serif"/>
          <w:b/>
          <w:sz w:val="24"/>
          <w:szCs w:val="24"/>
        </w:rPr>
        <w:t>. Балашова</w:t>
      </w:r>
    </w:p>
    <w:p w:rsidR="005C3934" w:rsidRPr="005C3934" w:rsidRDefault="005C3934" w:rsidP="005C3934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>Аналитическая справка</w:t>
      </w:r>
    </w:p>
    <w:p w:rsidR="005C3934" w:rsidRPr="005C3934" w:rsidRDefault="005C3934" w:rsidP="005C3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 xml:space="preserve">по итогам </w:t>
      </w:r>
      <w:proofErr w:type="gramStart"/>
      <w:r w:rsidRPr="005C3934">
        <w:rPr>
          <w:rFonts w:ascii="PT Astra Serif" w:hAnsi="PT Astra Serif"/>
          <w:b/>
          <w:sz w:val="24"/>
          <w:szCs w:val="24"/>
        </w:rPr>
        <w:t>реализации внутренней системы оценки качества образования</w:t>
      </w:r>
      <w:proofErr w:type="gramEnd"/>
      <w:r w:rsidRPr="005C3934">
        <w:rPr>
          <w:rFonts w:ascii="PT Astra Serif" w:hAnsi="PT Astra Serif"/>
          <w:b/>
          <w:sz w:val="24"/>
          <w:szCs w:val="24"/>
        </w:rPr>
        <w:t xml:space="preserve"> </w:t>
      </w:r>
    </w:p>
    <w:p w:rsidR="005C3934" w:rsidRPr="005C3934" w:rsidRDefault="005C3934" w:rsidP="005C3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 xml:space="preserve">в МДОУ </w:t>
      </w:r>
      <w:proofErr w:type="spellStart"/>
      <w:r w:rsidRPr="005C3934">
        <w:rPr>
          <w:rFonts w:ascii="PT Astra Serif" w:hAnsi="PT Astra Serif"/>
          <w:b/>
          <w:sz w:val="24"/>
          <w:szCs w:val="24"/>
        </w:rPr>
        <w:t>д</w:t>
      </w:r>
      <w:proofErr w:type="spellEnd"/>
      <w:r w:rsidRPr="005C3934">
        <w:rPr>
          <w:rFonts w:ascii="PT Astra Serif" w:hAnsi="PT Astra Serif"/>
          <w:b/>
          <w:sz w:val="24"/>
          <w:szCs w:val="24"/>
        </w:rPr>
        <w:t xml:space="preserve">/с «Дубравушка» </w:t>
      </w:r>
      <w:proofErr w:type="gramStart"/>
      <w:r w:rsidRPr="005C3934">
        <w:rPr>
          <w:rFonts w:ascii="PT Astra Serif" w:hAnsi="PT Astra Serif"/>
          <w:b/>
          <w:sz w:val="24"/>
          <w:szCs w:val="24"/>
        </w:rPr>
        <w:t>г</w:t>
      </w:r>
      <w:proofErr w:type="gramEnd"/>
      <w:r w:rsidRPr="005C3934">
        <w:rPr>
          <w:rFonts w:ascii="PT Astra Serif" w:hAnsi="PT Astra Serif"/>
          <w:b/>
          <w:sz w:val="24"/>
          <w:szCs w:val="24"/>
        </w:rPr>
        <w:t>. Балашова</w:t>
      </w:r>
    </w:p>
    <w:p w:rsidR="005C3934" w:rsidRPr="005C3934" w:rsidRDefault="005C3934" w:rsidP="005C3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>Основания для проведения ВСОКО:</w:t>
      </w:r>
    </w:p>
    <w:p w:rsidR="005C3934" w:rsidRPr="005C3934" w:rsidRDefault="005C3934" w:rsidP="005C3934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Федеральный закон от 29.12.2012 № 273- ФЗ «Об образовании в Российской Федерации»;</w:t>
      </w:r>
    </w:p>
    <w:p w:rsidR="005C3934" w:rsidRPr="005C3934" w:rsidRDefault="005C3934" w:rsidP="005C3934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5C3934">
        <w:rPr>
          <w:rFonts w:ascii="PT Astra Serif" w:hAnsi="PT Astra Serif"/>
          <w:sz w:val="24"/>
          <w:szCs w:val="24"/>
        </w:rPr>
        <w:t>Минобрнауки</w:t>
      </w:r>
      <w:proofErr w:type="spellEnd"/>
      <w:r w:rsidRPr="005C3934">
        <w:rPr>
          <w:rFonts w:ascii="PT Astra Serif" w:hAnsi="PT Astra Serif"/>
          <w:sz w:val="24"/>
          <w:szCs w:val="24"/>
        </w:rPr>
        <w:t xml:space="preserve"> от 17.10.2013 № 1155 «Об утверждении федерального государственного образовательного стандарта дошкольного образования»;</w:t>
      </w:r>
    </w:p>
    <w:p w:rsidR="005C3934" w:rsidRPr="005C3934" w:rsidRDefault="005C3934" w:rsidP="005C3934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Порядок проведения </w:t>
      </w:r>
      <w:proofErr w:type="spellStart"/>
      <w:r w:rsidRPr="005C3934">
        <w:rPr>
          <w:rFonts w:ascii="PT Astra Serif" w:hAnsi="PT Astra Serif"/>
          <w:sz w:val="24"/>
          <w:szCs w:val="24"/>
        </w:rPr>
        <w:t>самообследования</w:t>
      </w:r>
      <w:proofErr w:type="spellEnd"/>
      <w:r w:rsidRPr="005C3934">
        <w:rPr>
          <w:rFonts w:ascii="PT Astra Serif" w:hAnsi="PT Astra Serif"/>
          <w:sz w:val="24"/>
          <w:szCs w:val="24"/>
        </w:rPr>
        <w:t xml:space="preserve"> в образовательной организации, утвержденным приказом </w:t>
      </w:r>
      <w:proofErr w:type="spellStart"/>
      <w:r w:rsidRPr="005C3934">
        <w:rPr>
          <w:rFonts w:ascii="PT Astra Serif" w:hAnsi="PT Astra Serif"/>
          <w:sz w:val="24"/>
          <w:szCs w:val="24"/>
        </w:rPr>
        <w:t>Минобрнауки</w:t>
      </w:r>
      <w:proofErr w:type="spellEnd"/>
      <w:r w:rsidRPr="005C3934">
        <w:rPr>
          <w:rFonts w:ascii="PT Astra Serif" w:hAnsi="PT Astra Serif"/>
          <w:sz w:val="24"/>
          <w:szCs w:val="24"/>
        </w:rPr>
        <w:t xml:space="preserve"> от 14.06.2013 № 462;</w:t>
      </w:r>
    </w:p>
    <w:p w:rsidR="005C3934" w:rsidRPr="005C3934" w:rsidRDefault="005C3934" w:rsidP="005C3934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5C3934">
        <w:rPr>
          <w:rFonts w:ascii="PT Astra Serif" w:hAnsi="PT Astra Serif"/>
          <w:sz w:val="24"/>
          <w:szCs w:val="24"/>
        </w:rPr>
        <w:t>Минобрнауки</w:t>
      </w:r>
      <w:proofErr w:type="spellEnd"/>
      <w:r w:rsidRPr="005C3934">
        <w:rPr>
          <w:rFonts w:ascii="PT Astra Serif" w:hAnsi="PT Astra Serif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5C3934">
        <w:rPr>
          <w:rFonts w:ascii="PT Astra Serif" w:hAnsi="PT Astra Serif"/>
          <w:sz w:val="24"/>
          <w:szCs w:val="24"/>
        </w:rPr>
        <w:t>самообследованию</w:t>
      </w:r>
      <w:proofErr w:type="spellEnd"/>
      <w:r w:rsidRPr="005C3934">
        <w:rPr>
          <w:rFonts w:ascii="PT Astra Serif" w:hAnsi="PT Astra Serif"/>
          <w:sz w:val="24"/>
          <w:szCs w:val="24"/>
        </w:rPr>
        <w:t>»;</w:t>
      </w:r>
    </w:p>
    <w:p w:rsidR="005C3934" w:rsidRPr="005C3934" w:rsidRDefault="005C3934" w:rsidP="005C3934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5C3934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5C3934">
        <w:rPr>
          <w:rFonts w:ascii="PT Astra Serif" w:hAnsi="PT Astra Serif"/>
          <w:sz w:val="24"/>
          <w:szCs w:val="24"/>
        </w:rPr>
        <w:t xml:space="preserve"> от 13.03.2019 № 114 «Об утверждении показателей, характеризующих общие критерии </w:t>
      </w:r>
      <w:proofErr w:type="gramStart"/>
      <w:r w:rsidRPr="005C3934">
        <w:rPr>
          <w:rFonts w:ascii="PT Astra Serif" w:hAnsi="PT Astra Serif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5C3934">
        <w:rPr>
          <w:rFonts w:ascii="PT Astra Serif" w:hAnsi="PT Astra Serif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5C3934" w:rsidRPr="005C3934" w:rsidRDefault="005C3934" w:rsidP="005C3934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Устав Учреждения;</w:t>
      </w:r>
    </w:p>
    <w:p w:rsidR="005C3934" w:rsidRPr="005C3934" w:rsidRDefault="005C3934" w:rsidP="005C3934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Локальные нормативные акты Учреждения: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Положение о внутренней системе оценки качества дошкольного образования в МДОУ </w:t>
      </w:r>
      <w:proofErr w:type="spellStart"/>
      <w:r w:rsidRPr="005C3934">
        <w:rPr>
          <w:rFonts w:ascii="PT Astra Serif" w:hAnsi="PT Astra Serif"/>
          <w:sz w:val="24"/>
          <w:szCs w:val="24"/>
        </w:rPr>
        <w:t>д</w:t>
      </w:r>
      <w:proofErr w:type="spellEnd"/>
      <w:r w:rsidRPr="005C3934">
        <w:rPr>
          <w:rFonts w:ascii="PT Astra Serif" w:hAnsi="PT Astra Serif"/>
          <w:sz w:val="24"/>
          <w:szCs w:val="24"/>
        </w:rPr>
        <w:t xml:space="preserve">/с «Дубравушка» </w:t>
      </w:r>
      <w:proofErr w:type="gramStart"/>
      <w:r w:rsidRPr="005C3934">
        <w:rPr>
          <w:rFonts w:ascii="PT Astra Serif" w:hAnsi="PT Astra Serif"/>
          <w:sz w:val="24"/>
          <w:szCs w:val="24"/>
        </w:rPr>
        <w:t>г</w:t>
      </w:r>
      <w:proofErr w:type="gramEnd"/>
      <w:r w:rsidRPr="005C3934">
        <w:rPr>
          <w:rFonts w:ascii="PT Astra Serif" w:hAnsi="PT Astra Serif"/>
          <w:sz w:val="24"/>
          <w:szCs w:val="24"/>
        </w:rPr>
        <w:t>. Балашова: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-Приказ от________20__г.№___ «Об утверждении состава рабочей группы по разработке и реализации внутренней системы оценки качества образования в ДОО»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-Приказ от________20__г.№__ «Об утверждении локальных нормативных актов, регламентирующих организацию и проведение процедур ВСОКО в ДОО»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-Приказ от________20__г. №__ «О проведении процедур ВСОКО в МДОУ </w:t>
      </w:r>
      <w:proofErr w:type="spellStart"/>
      <w:r w:rsidRPr="005C3934">
        <w:rPr>
          <w:rFonts w:ascii="PT Astra Serif" w:hAnsi="PT Astra Serif"/>
          <w:sz w:val="24"/>
          <w:szCs w:val="24"/>
        </w:rPr>
        <w:t>д</w:t>
      </w:r>
      <w:proofErr w:type="spellEnd"/>
      <w:r w:rsidRPr="005C3934">
        <w:rPr>
          <w:rFonts w:ascii="PT Astra Serif" w:hAnsi="PT Astra Serif"/>
          <w:sz w:val="24"/>
          <w:szCs w:val="24"/>
        </w:rPr>
        <w:t>/с «Дубравушка» г. Балашова»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Сроки проведения: с 01.11.2022г.- 15.05.2023г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Цель </w:t>
      </w:r>
      <w:proofErr w:type="gramStart"/>
      <w:r w:rsidRPr="005C3934">
        <w:rPr>
          <w:rFonts w:ascii="PT Astra Serif" w:hAnsi="PT Astra Serif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5C3934">
        <w:rPr>
          <w:rFonts w:ascii="PT Astra Serif" w:hAnsi="PT Astra Serif"/>
          <w:sz w:val="24"/>
          <w:szCs w:val="24"/>
        </w:rPr>
        <w:t xml:space="preserve"> в МДОУ </w:t>
      </w:r>
      <w:proofErr w:type="spellStart"/>
      <w:r w:rsidRPr="005C3934">
        <w:rPr>
          <w:rFonts w:ascii="PT Astra Serif" w:hAnsi="PT Astra Serif"/>
          <w:sz w:val="24"/>
          <w:szCs w:val="24"/>
        </w:rPr>
        <w:t>д</w:t>
      </w:r>
      <w:proofErr w:type="spellEnd"/>
      <w:r w:rsidRPr="005C3934">
        <w:rPr>
          <w:rFonts w:ascii="PT Astra Serif" w:hAnsi="PT Astra Serif"/>
          <w:sz w:val="24"/>
          <w:szCs w:val="24"/>
        </w:rPr>
        <w:t>/с «Дубравушка» г. Балашова в 2022-2023 учебном году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-предоставления всем участникам образовательной деятельности и общественности достоверной информации о качестве образования;</w:t>
      </w:r>
      <w:bookmarkStart w:id="0" w:name="_GoBack"/>
      <w:bookmarkEnd w:id="0"/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-прогнозирование развития образовательной системы детского сада.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В рамках реализации плана функционирования ВСОКО оценка осуществлялась по направлениям: качество ресурсного обеспечения образовательной деятельности; качество </w:t>
      </w:r>
      <w:r w:rsidRPr="005C3934">
        <w:rPr>
          <w:rFonts w:ascii="PT Astra Serif" w:hAnsi="PT Astra Serif"/>
          <w:sz w:val="24"/>
          <w:szCs w:val="24"/>
        </w:rPr>
        <w:lastRenderedPageBreak/>
        <w:t>содержания и организации образовательной деятельности; качество результатов образовательной деятельности и включала в себя следующие этапы: информационн</w:t>
      </w:r>
      <w:proofErr w:type="gramStart"/>
      <w:r w:rsidRPr="005C3934">
        <w:rPr>
          <w:rFonts w:ascii="PT Astra Serif" w:hAnsi="PT Astra Serif"/>
          <w:sz w:val="24"/>
          <w:szCs w:val="24"/>
        </w:rPr>
        <w:t>о-</w:t>
      </w:r>
      <w:proofErr w:type="gramEnd"/>
      <w:r w:rsidRPr="005C3934">
        <w:rPr>
          <w:rFonts w:ascii="PT Astra Serif" w:hAnsi="PT Astra Serif"/>
          <w:sz w:val="24"/>
          <w:szCs w:val="24"/>
        </w:rPr>
        <w:t xml:space="preserve"> диагностический этап (сбор информации с помощью подобранных методик), аналитический этап: (анализ полученных результатов; сопоставление результатов с нормативными показателями, установление причин отклонения, оценка рисков); </w:t>
      </w:r>
      <w:proofErr w:type="spellStart"/>
      <w:r w:rsidRPr="005C3934">
        <w:rPr>
          <w:rFonts w:ascii="PT Astra Serif" w:hAnsi="PT Astra Serif"/>
          <w:sz w:val="24"/>
          <w:szCs w:val="24"/>
        </w:rPr>
        <w:t>итогов</w:t>
      </w:r>
      <w:proofErr w:type="gramStart"/>
      <w:r w:rsidRPr="005C3934">
        <w:rPr>
          <w:rFonts w:ascii="PT Astra Serif" w:hAnsi="PT Astra Serif"/>
          <w:sz w:val="24"/>
          <w:szCs w:val="24"/>
        </w:rPr>
        <w:t>о</w:t>
      </w:r>
      <w:proofErr w:type="spellEnd"/>
      <w:r w:rsidRPr="005C3934">
        <w:rPr>
          <w:rFonts w:ascii="PT Astra Serif" w:hAnsi="PT Astra Serif"/>
          <w:sz w:val="24"/>
          <w:szCs w:val="24"/>
        </w:rPr>
        <w:t>-</w:t>
      </w:r>
      <w:proofErr w:type="gramEnd"/>
      <w:r w:rsidRPr="005C3934">
        <w:rPr>
          <w:rFonts w:ascii="PT Astra Serif" w:hAnsi="PT Astra Serif"/>
          <w:sz w:val="24"/>
          <w:szCs w:val="24"/>
        </w:rPr>
        <w:t xml:space="preserve"> прогностический этап: (предъявление полученных результатов на уровень педагогического коллектива, родительской общественности; разработка дальнейшей стратегии работы ДОО).</w:t>
      </w:r>
    </w:p>
    <w:p w:rsidR="005C3934" w:rsidRPr="005C3934" w:rsidRDefault="005C3934" w:rsidP="005C3934">
      <w:pPr>
        <w:spacing w:after="0" w:line="240" w:lineRule="auto"/>
        <w:ind w:left="284" w:hanging="92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Источниками данных для оценки качества образования являлись:</w:t>
      </w:r>
    </w:p>
    <w:p w:rsidR="005C3934" w:rsidRPr="005C3934" w:rsidRDefault="005C3934" w:rsidP="005C3934">
      <w:pPr>
        <w:spacing w:after="0" w:line="240" w:lineRule="auto"/>
        <w:ind w:left="284" w:hanging="92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 образовательная статистика;</w:t>
      </w:r>
    </w:p>
    <w:p w:rsidR="005C3934" w:rsidRPr="005C3934" w:rsidRDefault="005C3934" w:rsidP="005C3934">
      <w:pPr>
        <w:spacing w:after="0" w:line="240" w:lineRule="auto"/>
        <w:ind w:left="284" w:hanging="92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 мониторинговые исследования;</w:t>
      </w:r>
    </w:p>
    <w:p w:rsidR="005C3934" w:rsidRPr="005C3934" w:rsidRDefault="005C3934" w:rsidP="005C3934">
      <w:pPr>
        <w:spacing w:after="0" w:line="240" w:lineRule="auto"/>
        <w:ind w:left="284" w:hanging="92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 социологические опросы;</w:t>
      </w:r>
    </w:p>
    <w:p w:rsidR="005C3934" w:rsidRPr="005C3934" w:rsidRDefault="005C3934" w:rsidP="005C3934">
      <w:pPr>
        <w:spacing w:after="0" w:line="240" w:lineRule="auto"/>
        <w:ind w:left="284" w:hanging="92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 отчеты работников детского сада;</w:t>
      </w:r>
    </w:p>
    <w:p w:rsidR="005C3934" w:rsidRPr="005C3934" w:rsidRDefault="005C3934" w:rsidP="005C3934">
      <w:pPr>
        <w:spacing w:after="0" w:line="240" w:lineRule="auto"/>
        <w:ind w:left="284" w:hanging="92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- посещение мероприятий, организуемых педагогами ДОО;</w:t>
      </w:r>
    </w:p>
    <w:p w:rsidR="005C3934" w:rsidRPr="005C3934" w:rsidRDefault="005C3934" w:rsidP="005C3934">
      <w:pPr>
        <w:spacing w:after="0" w:line="240" w:lineRule="auto"/>
        <w:ind w:left="284" w:hanging="92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- отчет о результатах </w:t>
      </w:r>
      <w:proofErr w:type="spellStart"/>
      <w:r w:rsidRPr="005C3934">
        <w:rPr>
          <w:rFonts w:ascii="PT Astra Serif" w:hAnsi="PT Astra Serif"/>
          <w:sz w:val="24"/>
          <w:szCs w:val="24"/>
        </w:rPr>
        <w:t>самообследования</w:t>
      </w:r>
      <w:proofErr w:type="spellEnd"/>
      <w:r w:rsidRPr="005C3934">
        <w:rPr>
          <w:rFonts w:ascii="PT Astra Serif" w:hAnsi="PT Astra Serif"/>
          <w:sz w:val="24"/>
          <w:szCs w:val="24"/>
        </w:rPr>
        <w:t>.</w:t>
      </w:r>
    </w:p>
    <w:p w:rsidR="005C3934" w:rsidRPr="005C3934" w:rsidRDefault="005C3934" w:rsidP="005C3934">
      <w:pPr>
        <w:spacing w:after="0" w:line="240" w:lineRule="auto"/>
        <w:ind w:left="-709" w:firstLine="66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Периодичность проведения, направления (объект) методы, исполнители, ответственные   ВСОКО в ДОО определяются годовой циклограммой и программой ВСОКО.</w:t>
      </w:r>
    </w:p>
    <w:p w:rsidR="005C3934" w:rsidRPr="005C3934" w:rsidRDefault="005C3934" w:rsidP="005C3934">
      <w:pPr>
        <w:spacing w:after="0" w:line="240" w:lineRule="auto"/>
        <w:ind w:left="284" w:hanging="92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Основные результаты представлены в таблице №1</w:t>
      </w:r>
    </w:p>
    <w:p w:rsidR="005C3934" w:rsidRPr="005C3934" w:rsidRDefault="005C3934" w:rsidP="005C3934">
      <w:pPr>
        <w:spacing w:after="0" w:line="240" w:lineRule="auto"/>
        <w:ind w:left="360"/>
        <w:rPr>
          <w:rFonts w:ascii="PT Astra Serif" w:hAnsi="PT Astra Serif"/>
          <w:sz w:val="24"/>
          <w:szCs w:val="24"/>
        </w:rPr>
      </w:pPr>
    </w:p>
    <w:tbl>
      <w:tblPr>
        <w:tblStyle w:val="a4"/>
        <w:tblW w:w="0" w:type="auto"/>
        <w:tblInd w:w="-1139" w:type="dxa"/>
        <w:tblLayout w:type="fixed"/>
        <w:tblLook w:val="04A0"/>
      </w:tblPr>
      <w:tblGrid>
        <w:gridCol w:w="1276"/>
        <w:gridCol w:w="1418"/>
        <w:gridCol w:w="992"/>
        <w:gridCol w:w="992"/>
        <w:gridCol w:w="992"/>
        <w:gridCol w:w="4814"/>
      </w:tblGrid>
      <w:tr w:rsidR="005C3934" w:rsidRPr="005C3934" w:rsidTr="00C746DE">
        <w:trPr>
          <w:trHeight w:val="278"/>
        </w:trPr>
        <w:tc>
          <w:tcPr>
            <w:tcW w:w="1276" w:type="dxa"/>
            <w:vMerge w:val="restart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Направление оценки</w:t>
            </w:r>
          </w:p>
        </w:tc>
        <w:tc>
          <w:tcPr>
            <w:tcW w:w="1418" w:type="dxa"/>
            <w:vMerge w:val="restart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Основные показатели</w:t>
            </w:r>
          </w:p>
        </w:tc>
        <w:tc>
          <w:tcPr>
            <w:tcW w:w="2976" w:type="dxa"/>
            <w:gridSpan w:val="3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Результат </w:t>
            </w:r>
          </w:p>
        </w:tc>
        <w:tc>
          <w:tcPr>
            <w:tcW w:w="4814" w:type="dxa"/>
            <w:vMerge w:val="restart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Вывод </w:t>
            </w:r>
          </w:p>
        </w:tc>
      </w:tr>
      <w:tr w:rsidR="005C3934" w:rsidRPr="005C3934" w:rsidTr="00C746DE">
        <w:trPr>
          <w:trHeight w:val="277"/>
        </w:trPr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Фактический балл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Индикатор соответствия %</w:t>
            </w:r>
          </w:p>
        </w:tc>
        <w:tc>
          <w:tcPr>
            <w:tcW w:w="4814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3934" w:rsidRPr="005C3934" w:rsidTr="00C746DE">
        <w:tc>
          <w:tcPr>
            <w:tcW w:w="10484" w:type="dxa"/>
            <w:gridSpan w:val="6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БЛОК 1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КАЧЕСТВО РЕСУРСНОГО ОБЕСПЕЧЕНИЯ ОБРАЗОВАТЕЛЬНОЙ ДЕЯТЕЛЬНОСТИ</w:t>
            </w:r>
          </w:p>
        </w:tc>
      </w:tr>
      <w:tr w:rsidR="005C3934" w:rsidRPr="005C3934" w:rsidTr="00C746DE">
        <w:tc>
          <w:tcPr>
            <w:tcW w:w="1276" w:type="dxa"/>
            <w:vMerge w:val="restart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Условия, обеспечивающие образовательную деятельность</w:t>
            </w: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89,5%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В ФГОС ДО особое внимание уделяется </w:t>
            </w:r>
            <w:proofErr w:type="spellStart"/>
            <w:r w:rsidRPr="005C3934">
              <w:rPr>
                <w:rFonts w:ascii="PT Astra Serif" w:hAnsi="PT Astra Serif"/>
                <w:sz w:val="24"/>
                <w:szCs w:val="24"/>
              </w:rPr>
              <w:t>психолог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Pr="005C3934"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педагогическим условиям. Задачи </w:t>
            </w:r>
            <w:proofErr w:type="spellStart"/>
            <w:r w:rsidRPr="005C3934">
              <w:rPr>
                <w:rFonts w:ascii="PT Astra Serif" w:hAnsi="PT Astra Serif"/>
                <w:sz w:val="24"/>
                <w:szCs w:val="24"/>
              </w:rPr>
              <w:t>психолог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Pr="005C3934"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й-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как групповых комнат, так и помещений </w:t>
            </w:r>
            <w:r w:rsidRPr="005C3934">
              <w:rPr>
                <w:rFonts w:ascii="PT Astra Serif" w:hAnsi="PT Astra Serif"/>
                <w:sz w:val="24"/>
                <w:szCs w:val="24"/>
              </w:rPr>
              <w:lastRenderedPageBreak/>
              <w:t>ДОО в целом. Посещение нерегламентированной деятельности и НОД педагогов показало, что все сотрудники создают и поддерживают доброжелательную атмосферу в группе, что способствует установлению доверительных отношений с детьми. Анализ ООД показал, что педагоги владеют традиционными методами и приемами организации и проведения ООД, используют современные и инновационные образовательные технологии.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Развивающая предметн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пространственная среда ДОО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82,6%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Разнообразная тематика материалов и оборудования обусловлена спецификой ДОО. При подборе оборудования и материалов, для организации РППС учитывались: культурные и художественные традиции, климатогеографические особенности региона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Информационн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методические условия организации образовательной деятельности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80%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В ДОО создана информационная система управления процессом реализации ООП ДО: разработаны электронные методические ресурсы (ООП ДОО, рабочие программы педагогов, перспективное и календарное планирование), программн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методическое обеспечение образовательного процесса представлено в электронном виде. Организованная система мониторинга в ДОО имеет электронную основу, разработаны электронные таблицы, диагностические карты, позволяющие эффективно осуществлять сбор, обработку и хранение информации, полученной в результате проведения мониторинга. Сайт ДОО предусматривает возможность организации взаимодействия с социальными партнерами, предлагая различные формы сотрудничества с использованием сети интернет (личные странички педагогов ДОО, электронной почты, страницы в социальных сетях и </w:t>
            </w:r>
            <w:proofErr w:type="spellStart"/>
            <w:r w:rsidRPr="005C3934">
              <w:rPr>
                <w:rFonts w:ascii="PT Astra Serif" w:hAnsi="PT Astra Serif"/>
                <w:sz w:val="24"/>
                <w:szCs w:val="24"/>
              </w:rPr>
              <w:t>тд</w:t>
            </w:r>
            <w:proofErr w:type="spellEnd"/>
            <w:r w:rsidRPr="005C3934">
              <w:rPr>
                <w:rFonts w:ascii="PT Astra Serif" w:hAnsi="PT Astra Serif"/>
                <w:sz w:val="24"/>
                <w:szCs w:val="24"/>
              </w:rPr>
              <w:t>).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Финансовые условия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83%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Финансирование ДОО осуществляется из регионального и муниципального бюджета (финансирование производится на выплату заработной платы сотрудников, оплату коммунальных услуг, организацию </w:t>
            </w:r>
            <w:r w:rsidRPr="005C3934">
              <w:rPr>
                <w:rFonts w:ascii="PT Astra Serif" w:hAnsi="PT Astra Serif"/>
                <w:sz w:val="24"/>
                <w:szCs w:val="24"/>
              </w:rPr>
              <w:lastRenderedPageBreak/>
              <w:t>льготного питания, приобретение хозяйственных товаров и медикаментов, выполнение услуг по содержанию движимого и недвижимого имущества). Финансов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экономическое обеспечение строится в соответствии с планом финансово- хозяйственной деятельности.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Материально- технические условия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79%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Для реализации ООП (АООП) 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каждой возрастной группы предоставляется отдельное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Помещения групп оснащены необходимыми материалами и оборудованием в соответствии со спецификой Программы.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Кадровые условия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sz w:val="24"/>
                <w:szCs w:val="24"/>
              </w:rPr>
              <w:t>ДОО укомплектовано педагогами на 100% согласно штатному расписанию. Всего работают 32 педагога, в том числе 11 специалистов:</w:t>
            </w:r>
          </w:p>
          <w:p w:rsidR="005C3934" w:rsidRPr="005C3934" w:rsidRDefault="005C3934" w:rsidP="00C746D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sz w:val="24"/>
                <w:szCs w:val="24"/>
              </w:rPr>
              <w:t>Учител</w:t>
            </w:r>
            <w:proofErr w:type="gramStart"/>
            <w:r w:rsidRPr="005C3934">
              <w:rPr>
                <w:rFonts w:ascii="PT Astra Serif" w:hAnsi="PT Astra Serif" w:cs="Times New Roman"/>
                <w:sz w:val="24"/>
                <w:szCs w:val="24"/>
              </w:rPr>
              <w:t>ь-</w:t>
            </w:r>
            <w:proofErr w:type="gramEnd"/>
            <w:r w:rsidRPr="005C3934">
              <w:rPr>
                <w:rFonts w:ascii="PT Astra Serif" w:hAnsi="PT Astra Serif" w:cs="Times New Roman"/>
                <w:sz w:val="24"/>
                <w:szCs w:val="24"/>
              </w:rPr>
              <w:t xml:space="preserve"> логопед- 4;</w:t>
            </w:r>
          </w:p>
          <w:p w:rsidR="005C3934" w:rsidRPr="005C3934" w:rsidRDefault="005C3934" w:rsidP="00C746D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sz w:val="24"/>
                <w:szCs w:val="24"/>
              </w:rPr>
              <w:t>Учител</w:t>
            </w:r>
            <w:proofErr w:type="gramStart"/>
            <w:r w:rsidRPr="005C3934">
              <w:rPr>
                <w:rFonts w:ascii="PT Astra Serif" w:hAnsi="PT Astra Serif" w:cs="Times New Roman"/>
                <w:sz w:val="24"/>
                <w:szCs w:val="24"/>
              </w:rPr>
              <w:t>ь-</w:t>
            </w:r>
            <w:proofErr w:type="gramEnd"/>
            <w:r w:rsidRPr="005C3934">
              <w:rPr>
                <w:rFonts w:ascii="PT Astra Serif" w:hAnsi="PT Astra Serif" w:cs="Times New Roman"/>
                <w:sz w:val="24"/>
                <w:szCs w:val="24"/>
              </w:rPr>
              <w:t xml:space="preserve"> дефектолог- 2;</w:t>
            </w:r>
          </w:p>
          <w:p w:rsidR="005C3934" w:rsidRPr="005C3934" w:rsidRDefault="005C3934" w:rsidP="00C746D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sz w:val="24"/>
                <w:szCs w:val="24"/>
              </w:rPr>
              <w:t>Педаго</w:t>
            </w:r>
            <w:proofErr w:type="gramStart"/>
            <w:r w:rsidRPr="005C3934">
              <w:rPr>
                <w:rFonts w:ascii="PT Astra Serif" w:hAnsi="PT Astra Serif" w:cs="Times New Roman"/>
                <w:sz w:val="24"/>
                <w:szCs w:val="24"/>
              </w:rPr>
              <w:t>г-</w:t>
            </w:r>
            <w:proofErr w:type="gramEnd"/>
            <w:r w:rsidRPr="005C3934">
              <w:rPr>
                <w:rFonts w:ascii="PT Astra Serif" w:hAnsi="PT Astra Serif" w:cs="Times New Roman"/>
                <w:sz w:val="24"/>
                <w:szCs w:val="24"/>
              </w:rPr>
              <w:t xml:space="preserve"> психолог- 1;</w:t>
            </w:r>
          </w:p>
          <w:p w:rsidR="005C3934" w:rsidRPr="005C3934" w:rsidRDefault="005C3934" w:rsidP="00C746D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sz w:val="24"/>
                <w:szCs w:val="24"/>
              </w:rPr>
              <w:t>Музыкальный руководитель- 3;</w:t>
            </w:r>
          </w:p>
          <w:p w:rsidR="005C3934" w:rsidRPr="005C3934" w:rsidRDefault="005C3934" w:rsidP="00C746D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sz w:val="24"/>
                <w:szCs w:val="24"/>
              </w:rPr>
              <w:t>Инструктор по физической культуре- 1</w:t>
            </w:r>
          </w:p>
          <w:p w:rsidR="005C3934" w:rsidRPr="005C3934" w:rsidRDefault="005C3934" w:rsidP="00C746D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sz w:val="24"/>
                <w:szCs w:val="24"/>
              </w:rPr>
              <w:t>Что позволяет обеспечить реализацию основных образовательных задач. 100% педагогов прошли курсы повышения квалификации за последние три года. Для реализации платных дополнительных образовательных услуг привлекаются педагоги, имеющие образование по профилю образовательных услуг.</w:t>
            </w:r>
          </w:p>
        </w:tc>
      </w:tr>
      <w:tr w:rsidR="005C3934" w:rsidRPr="005C3934" w:rsidTr="00C746DE">
        <w:tc>
          <w:tcPr>
            <w:tcW w:w="4678" w:type="dxa"/>
            <w:gridSpan w:val="4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Показатель качества, в целом, по ресурсному обеспечению образовательной деятельности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86%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3934" w:rsidRPr="005C3934" w:rsidTr="00C746DE">
        <w:tc>
          <w:tcPr>
            <w:tcW w:w="10484" w:type="dxa"/>
            <w:gridSpan w:val="6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БЛОК 2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КАЧЕСТВО СОДЕРЖАНИЯ И ОРГАНИЗАЦИИ ОБРАЗОВАТЕЛЬНОЙ ДЕЯТЕЛЬНОСТИ</w:t>
            </w:r>
          </w:p>
        </w:tc>
      </w:tr>
      <w:tr w:rsidR="005C3934" w:rsidRPr="005C3934" w:rsidTr="00C746DE">
        <w:tc>
          <w:tcPr>
            <w:tcW w:w="1276" w:type="dxa"/>
            <w:vMerge w:val="restart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Содержание и организация образовательной деятельности</w:t>
            </w: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Документация, регламентирующая образовательный процесс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94%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В ДОО имеются документы, обеспечивающие процесс управления реализацией ООП ДО, в том числе анализ, планирование, организацию, контроль, регулирование и коррекцию реализации ООП 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87%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Содержание ООП ДО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тематического подхода. Объем обязательной части ООП ДО и части, формируемой участниками образовательного процесса, соответствует требованиям к объёму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ООП 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>. Наряду с НОД педагоги решают задачи развития (воспитания и обучения) в совместной с детьми деятельности, в ходе режимных моментов, во время самостоятельной деятельности детей, во взаимодействии с семьями воспитанников.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814" w:type="dxa"/>
          </w:tcPr>
          <w:p w:rsidR="005C3934" w:rsidRPr="005C3934" w:rsidRDefault="005C3934" w:rsidP="005C3934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В 2022-2023 учебном году инновационная деятельность в ДОО не осуществлялась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Взаимодействие участников образовательных отношений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92%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В работе с детьми педагоги создают благоприятный климат в группе, проявляют чуткость к нуждам и потребностям детей, ориентируются на возможности каждого ребенка, зону его ближайшего развития, ведут работу по формированию у воспитанников взаимного интереса друг к другу, доброжелательности, привычки радоваться успехам другого.</w:t>
            </w:r>
          </w:p>
        </w:tc>
      </w:tr>
      <w:tr w:rsidR="005C3934" w:rsidRPr="005C3934" w:rsidTr="00C746DE">
        <w:tc>
          <w:tcPr>
            <w:tcW w:w="4678" w:type="dxa"/>
            <w:gridSpan w:val="4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Показатель качества, в целом, по содержанию и организации образовательной деятельности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69%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3934" w:rsidRPr="005C3934" w:rsidTr="00C746DE">
        <w:tc>
          <w:tcPr>
            <w:tcW w:w="10484" w:type="dxa"/>
            <w:gridSpan w:val="6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БЛОК 3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КАЧЕСТВО РЕЗУЛЬТАТОВ ОБЬРАЗОВАТЕЛЬНОЙ ДЕЯТЕНОСТИ</w:t>
            </w:r>
          </w:p>
        </w:tc>
      </w:tr>
      <w:tr w:rsidR="005C3934" w:rsidRPr="005C3934" w:rsidTr="00C746DE">
        <w:tc>
          <w:tcPr>
            <w:tcW w:w="1276" w:type="dxa"/>
            <w:vMerge w:val="restart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 xml:space="preserve">Содержание и организация </w:t>
            </w:r>
            <w:proofErr w:type="gramStart"/>
            <w:r w:rsidRPr="005C3934">
              <w:rPr>
                <w:rFonts w:ascii="PT Astra Serif" w:hAnsi="PT Astra Serif"/>
                <w:b/>
                <w:sz w:val="24"/>
                <w:szCs w:val="24"/>
              </w:rPr>
              <w:t>образовательной</w:t>
            </w:r>
            <w:proofErr w:type="gramEnd"/>
            <w:r w:rsidRPr="005C393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5C3934">
              <w:rPr>
                <w:rFonts w:ascii="PT Astra Serif" w:hAnsi="PT Astra Serif"/>
                <w:b/>
                <w:sz w:val="24"/>
                <w:szCs w:val="24"/>
              </w:rPr>
              <w:t>деятености</w:t>
            </w:r>
            <w:proofErr w:type="spellEnd"/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Освоение воспитанниками ООП 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90%</w:t>
            </w:r>
          </w:p>
        </w:tc>
        <w:tc>
          <w:tcPr>
            <w:tcW w:w="4814" w:type="dxa"/>
            <w:vMerge w:val="restart"/>
          </w:tcPr>
          <w:p w:rsidR="005C3934" w:rsidRPr="005C3934" w:rsidRDefault="005C3934" w:rsidP="00C746DE">
            <w:pPr>
              <w:ind w:left="60" w:right="40" w:firstLine="36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Образовательными программами ДОО предусмотрено проведение мониторинга детского развития. В ДОО разработана программа мониторинга детского развития, целью которого является получение оперативных данных о текущем реальном состоянии и тенденциях изменения объекта диагностики. </w:t>
            </w:r>
            <w:r w:rsidRPr="005C3934">
              <w:rPr>
                <w:rFonts w:ascii="PT Astra Serif" w:hAnsi="PT Astra Serif" w:cs="Times New Roman"/>
                <w:b/>
                <w:color w:val="000000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Задача </w:t>
            </w: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педагогической диагностики </w:t>
            </w:r>
            <w:r w:rsidRPr="005C3934">
              <w:rPr>
                <w:rFonts w:ascii="PT Astra Serif" w:hAnsi="PT Astra Serif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- </w:t>
            </w: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      </w:r>
          </w:p>
          <w:p w:rsidR="005C3934" w:rsidRPr="005C3934" w:rsidRDefault="005C3934" w:rsidP="00C746DE">
            <w:pPr>
              <w:ind w:left="60" w:right="40" w:firstLine="36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Согласно ФГОС </w:t>
            </w:r>
            <w:proofErr w:type="gramStart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результаты</w:t>
            </w:r>
            <w:proofErr w:type="gramEnd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педагогической диагностики (мониторинга) могут быть использованы исключительно для решения следующих образовательных задач: во-первых, индивидуализации образования (в том числе поддержка ребенка, построение его образовательной траектории или профессиональной коррекции особенностей его развития); во-вторых, оптимизации работы с группой детей.</w:t>
            </w:r>
          </w:p>
          <w:p w:rsidR="005C3934" w:rsidRPr="005C3934" w:rsidRDefault="005C3934" w:rsidP="00C746DE">
            <w:pPr>
              <w:ind w:left="40" w:right="40" w:firstLine="34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 данных требованиях ФГОС </w:t>
            </w:r>
            <w:proofErr w:type="gramStart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 раскрываются</w:t>
            </w:r>
            <w:proofErr w:type="gramEnd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функции педагогической диагностики, а именно:</w:t>
            </w:r>
          </w:p>
          <w:p w:rsidR="005C3934" w:rsidRPr="005C3934" w:rsidRDefault="005C3934" w:rsidP="005C3934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40" w:hanging="305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диагностико</w:t>
            </w:r>
            <w:proofErr w:type="spellEnd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аналитическая</w:t>
            </w:r>
            <w:proofErr w:type="gramEnd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 выявление причинно-следственных связей в образовательной деятельности между созданными образовательными условиями и эффективностью педагогического воздействия;</w:t>
            </w:r>
          </w:p>
          <w:p w:rsidR="005C3934" w:rsidRPr="005C3934" w:rsidRDefault="005C3934" w:rsidP="00C746DE">
            <w:pPr>
              <w:ind w:left="142" w:hanging="284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экспертно-оценочная</w:t>
            </w:r>
            <w:proofErr w:type="gramEnd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 изучение уровня профессиональной компетентности педагога;</w:t>
            </w:r>
          </w:p>
          <w:p w:rsidR="005C3934" w:rsidRPr="005C3934" w:rsidRDefault="005C3934" w:rsidP="005C3934">
            <w:pPr>
              <w:numPr>
                <w:ilvl w:val="0"/>
                <w:numId w:val="3"/>
              </w:numPr>
              <w:spacing w:after="0" w:line="240" w:lineRule="auto"/>
              <w:ind w:left="142" w:right="40" w:hanging="305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регулирующая</w:t>
            </w:r>
            <w:proofErr w:type="gramEnd"/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 создание объективной основы для изменения условий образовательной деятельности, поиска ресурсов для удовлетворения индивидуальных образовательных потребностей детей;</w:t>
            </w:r>
          </w:p>
          <w:p w:rsidR="005C3934" w:rsidRPr="005C3934" w:rsidRDefault="005C3934" w:rsidP="00C746DE">
            <w:pPr>
              <w:ind w:left="40" w:right="40" w:firstLine="340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Предмет педагогической диагностики составляет индивидуальное развитие детей, характери</w:t>
            </w:r>
            <w:r w:rsidRPr="005C3934">
              <w:rPr>
                <w:rFonts w:ascii="PT Astra Serif" w:hAnsi="PT Astra Serif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зующееся </w:t>
            </w: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такими личностными </w:t>
            </w: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особенностями, которые определяют их индивидуальные потреб</w:t>
            </w:r>
            <w:r w:rsidRPr="005C3934">
              <w:rPr>
                <w:rFonts w:ascii="PT Astra Serif" w:hAnsi="PT Astra Serif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ности и </w:t>
            </w: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ориентируют педагога на индивидуализацию образовательной деятельности с детьми. </w:t>
            </w:r>
          </w:p>
          <w:p w:rsidR="005C3934" w:rsidRPr="005C3934" w:rsidRDefault="005C3934" w:rsidP="00C746DE">
            <w:pPr>
              <w:ind w:left="40" w:right="40" w:firstLine="34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393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качестве основного метода, наиболее органично вписывающегося в образовательную деятельность в условиях ДОО, является включенное наблюдение, которое может дополняться педагогом изучением продуктов деятельности детей, свободными беседами с детьми, анкетированием и интервьюированием родителей как экспертов в отношении особенностей их ребенка. Анализ результатов освоения образовательных программ в 2022-2023 учебном году показал наличие динамики образовательных результатов в сравнении с 2021- 2022 учебным годом на 12%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Освоение воспитанниками АОП 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слабовидящих детей, детей с </w:t>
            </w:r>
            <w:proofErr w:type="spellStart"/>
            <w:r w:rsidRPr="005C3934">
              <w:rPr>
                <w:rFonts w:ascii="PT Astra Serif" w:hAnsi="PT Astra Serif"/>
                <w:sz w:val="24"/>
                <w:szCs w:val="24"/>
              </w:rPr>
              <w:t>амблиопией</w:t>
            </w:r>
            <w:proofErr w:type="spell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и косоглазием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4814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Освоение воспитанниками АОП 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spacing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4814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Освоение воспитанниками 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В ДОО осуществлялись платные дополнительные образовательные услуги художественной и социально-гуманитарной направленности:</w:t>
            </w:r>
          </w:p>
          <w:p w:rsidR="005C3934" w:rsidRPr="005C3934" w:rsidRDefault="005C3934" w:rsidP="00C746D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-</w:t>
            </w:r>
            <w:r w:rsidRPr="005C393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Музыка и дети (формирование музыкальных способностей детей);</w:t>
            </w:r>
          </w:p>
          <w:p w:rsidR="005C3934" w:rsidRPr="005C3934" w:rsidRDefault="005C3934" w:rsidP="00C746D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C393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Веселая грамматика (подготовка детей дошкольного возраста к обучению в школе).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результатам мониторинга освоения дополнительных образовательных программ воспитанники показали хорошие результаты- 88 % детей, получавшие дополнительные образовательные услуги имеют высокий процент </w:t>
            </w:r>
            <w:proofErr w:type="spellStart"/>
            <w:r w:rsidRPr="005C393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393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ключевых характеристик развития. 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Сохранение и укрепление здоровья воспитанников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80%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В ДОО разработаны локальные акты по организации антитеррористической безопасности, по охране жизни и здоровья детей, отсутствуют случаи травматизма, локальные акты по обеспечению безопасности жизнедеятельности имеются в полном объёме и соответствуют действующему законодательству. Большое внимание уделяется реализации мероприятий по </w:t>
            </w:r>
            <w:proofErr w:type="spellStart"/>
            <w:r w:rsidRPr="005C3934">
              <w:rPr>
                <w:rFonts w:ascii="PT Astra Serif" w:hAnsi="PT Astra Serif"/>
                <w:sz w:val="24"/>
                <w:szCs w:val="24"/>
              </w:rPr>
              <w:t>здоровьесбережению</w:t>
            </w:r>
            <w:proofErr w:type="spell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воспитанников. Укреплению здоровья детей </w:t>
            </w:r>
            <w:r w:rsidRPr="005C393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способствуют следующие формы </w:t>
            </w:r>
            <w:proofErr w:type="spellStart"/>
            <w:r w:rsidRPr="005C3934">
              <w:rPr>
                <w:rFonts w:ascii="PT Astra Serif" w:hAnsi="PT Astra Serif"/>
                <w:sz w:val="24"/>
                <w:szCs w:val="24"/>
              </w:rPr>
              <w:t>физкультурн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Pr="005C3934"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оздоровительной работы: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-утренняя гимнастика;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-  НОД по физической культуре;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- гимнастика после сна;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- подвижные спортивные игры и упражнения;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- физкультурные досуги и спортивные праздники, тематические недели здоровья. В зависимости от специфики групп используются различные виды закаливания: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- воздушные ванны;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- обливание рук по локоть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5C3934">
              <w:rPr>
                <w:rFonts w:ascii="PT Astra Serif" w:hAnsi="PT Astra Serif"/>
                <w:sz w:val="24"/>
                <w:szCs w:val="24"/>
              </w:rPr>
              <w:t>босохождение</w:t>
            </w:r>
            <w:proofErr w:type="spell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, хождение по раздражителям и </w:t>
            </w:r>
            <w:proofErr w:type="spellStart"/>
            <w:r w:rsidRPr="005C3934">
              <w:rPr>
                <w:rFonts w:ascii="PT Astra Serif" w:hAnsi="PT Astra Serif"/>
                <w:sz w:val="24"/>
                <w:szCs w:val="24"/>
              </w:rPr>
              <w:t>тд</w:t>
            </w:r>
            <w:proofErr w:type="spellEnd"/>
            <w:r w:rsidRPr="005C393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Во всех группах ДОО в течение года проводится систематическая профилактическая работа по укреплению здоровья детей. Реализуются образовательные проекты «Здоровье это здорово!», «В здоровом тел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е-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здоровый дух», «Мы за здоровье!». </w:t>
            </w:r>
          </w:p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На сайте ДОО размещены памятки для родителей по сохранению и укреплению здоровья детей; отсутствуют предписания и замечания контрольн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надзорных органов за год в части охраны жизни и здоровья детей. Результаты административного контроля качества обеспечения здоровья, безопасности и качества услуг по присмотру и уходу обучающихся показали, что необходимо совершенствовать работу по просвещению педагогов и родителей (законных представителей) обучающихся по обеспечению эмоциональной комфортности и улучшению состояния здоровья детей. 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66,7%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 xml:space="preserve">Педагоги ДОО активно используют конкурсы и олимпиады различной направленности для разностороннего развития детей. В целом по ДОО 78% воспитанников приняли участие в конкурсах и олимпиадах различного уровня. </w:t>
            </w:r>
            <w:r w:rsidRPr="005C3934">
              <w:rPr>
                <w:rFonts w:ascii="PT Astra Serif" w:hAnsi="PT Astra Serif"/>
                <w:sz w:val="24"/>
                <w:szCs w:val="24"/>
              </w:rPr>
              <w:lastRenderedPageBreak/>
              <w:t>Результативность составляет 60%</w:t>
            </w:r>
          </w:p>
        </w:tc>
      </w:tr>
      <w:tr w:rsidR="005C3934" w:rsidRPr="005C3934" w:rsidTr="00C746DE">
        <w:tc>
          <w:tcPr>
            <w:tcW w:w="1276" w:type="dxa"/>
            <w:vMerge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Удовлетворенность родителей (законных представителей)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В содержании ООП ДО представлены направления работы коллектива ДОО с семьями воспитанников, которые разработаны с учетом потребностей родителей (законных представителей) воспитанников, предполагают оказание консультативной помощи по вопросам развития ребенка, привлечение к добровольному участию в некоторых событиях в ходе образовательного процесса, создание совместных образовательных проектов педагогов и семей воспитанников, информирование родителей через социальные сети о мероприятиях ДОО, что позволило получить высокие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результаты удовлетворенности родителей качеством образовательных услуг.</w:t>
            </w:r>
          </w:p>
        </w:tc>
      </w:tr>
      <w:tr w:rsidR="005C3934" w:rsidRPr="005C3934" w:rsidTr="00C746DE">
        <w:tc>
          <w:tcPr>
            <w:tcW w:w="4678" w:type="dxa"/>
            <w:gridSpan w:val="4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Показатель качества, в целом, по результатам образовательной деятельности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92%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3934" w:rsidRPr="005C3934" w:rsidTr="00C746DE">
        <w:tc>
          <w:tcPr>
            <w:tcW w:w="4678" w:type="dxa"/>
            <w:gridSpan w:val="4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Показатель качества образования, в целом, по ДОО</w:t>
            </w:r>
          </w:p>
        </w:tc>
        <w:tc>
          <w:tcPr>
            <w:tcW w:w="992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84%</w:t>
            </w:r>
          </w:p>
        </w:tc>
        <w:tc>
          <w:tcPr>
            <w:tcW w:w="4814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C3934" w:rsidRPr="005C3934" w:rsidRDefault="005C3934" w:rsidP="005C3934">
      <w:pPr>
        <w:spacing w:after="0" w:line="240" w:lineRule="auto"/>
        <w:ind w:left="360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360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Style w:val="fontstyle01"/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>Общий вывод:</w:t>
      </w:r>
      <w:r w:rsidRPr="005C3934">
        <w:rPr>
          <w:rFonts w:ascii="PT Astra Serif" w:hAnsi="PT Astra Serif"/>
          <w:sz w:val="24"/>
          <w:szCs w:val="24"/>
        </w:rPr>
        <w:t xml:space="preserve"> </w:t>
      </w:r>
      <w:r w:rsidRPr="005C3934">
        <w:rPr>
          <w:rStyle w:val="fontstyle01"/>
          <w:rFonts w:ascii="PT Astra Serif" w:hAnsi="PT Astra Serif"/>
          <w:sz w:val="24"/>
          <w:szCs w:val="24"/>
        </w:rPr>
        <w:t xml:space="preserve">В ДОО созданы оптимальные </w:t>
      </w:r>
      <w:proofErr w:type="spellStart"/>
      <w:r w:rsidRPr="005C3934">
        <w:rPr>
          <w:rStyle w:val="fontstyle01"/>
          <w:rFonts w:ascii="PT Astra Serif" w:hAnsi="PT Astra Serif"/>
          <w:sz w:val="24"/>
          <w:szCs w:val="24"/>
        </w:rPr>
        <w:t>психолого</w:t>
      </w:r>
      <w:proofErr w:type="spellEnd"/>
      <w:r w:rsidRPr="005C3934">
        <w:rPr>
          <w:rStyle w:val="fontstyle01"/>
          <w:rFonts w:ascii="PT Astra Serif" w:hAnsi="PT Astra Serif"/>
          <w:sz w:val="24"/>
          <w:szCs w:val="24"/>
        </w:rPr>
        <w:t xml:space="preserve"> – педагогические условия,</w:t>
      </w:r>
      <w:r w:rsidRPr="005C3934">
        <w:rPr>
          <w:rFonts w:ascii="PT Astra Serif" w:hAnsi="PT Astra Serif"/>
          <w:color w:val="000000"/>
          <w:sz w:val="24"/>
          <w:szCs w:val="24"/>
        </w:rPr>
        <w:t xml:space="preserve"> позволяющие</w:t>
      </w:r>
      <w:r w:rsidRPr="005C3934">
        <w:rPr>
          <w:rStyle w:val="fontstyle01"/>
          <w:rFonts w:ascii="PT Astra Serif" w:hAnsi="PT Astra Serif"/>
          <w:sz w:val="24"/>
          <w:szCs w:val="24"/>
        </w:rPr>
        <w:t xml:space="preserve"> ориентировать образовательный процесс на развитие личности ребёнка,</w:t>
      </w:r>
      <w:r w:rsidRPr="005C3934">
        <w:rPr>
          <w:rFonts w:ascii="PT Astra Serif" w:hAnsi="PT Astra Serif"/>
          <w:color w:val="000000"/>
          <w:sz w:val="24"/>
          <w:szCs w:val="24"/>
        </w:rPr>
        <w:br/>
      </w:r>
      <w:r w:rsidRPr="005C3934">
        <w:rPr>
          <w:rStyle w:val="fontstyle01"/>
          <w:rFonts w:ascii="PT Astra Serif" w:hAnsi="PT Astra Serif"/>
          <w:sz w:val="24"/>
          <w:szCs w:val="24"/>
        </w:rPr>
        <w:t>его нормативно – возрастных характеристик, позволяющие осуществить успешный</w:t>
      </w:r>
      <w:r w:rsidRPr="005C3934">
        <w:rPr>
          <w:rFonts w:ascii="PT Astra Serif" w:hAnsi="PT Astra Serif"/>
          <w:color w:val="000000"/>
          <w:sz w:val="24"/>
          <w:szCs w:val="24"/>
        </w:rPr>
        <w:br/>
      </w:r>
      <w:r w:rsidRPr="005C3934">
        <w:rPr>
          <w:rStyle w:val="fontstyle01"/>
          <w:rFonts w:ascii="PT Astra Serif" w:hAnsi="PT Astra Serif"/>
          <w:sz w:val="24"/>
          <w:szCs w:val="24"/>
        </w:rPr>
        <w:t>переход на следующую образовательную ступень. Созданы комфортные условия для</w:t>
      </w:r>
      <w:r w:rsidRPr="005C3934">
        <w:rPr>
          <w:rFonts w:ascii="PT Astra Serif" w:hAnsi="PT Astra Serif"/>
          <w:color w:val="000000"/>
          <w:sz w:val="24"/>
          <w:szCs w:val="24"/>
        </w:rPr>
        <w:br/>
      </w:r>
      <w:r w:rsidRPr="005C3934">
        <w:rPr>
          <w:rStyle w:val="fontstyle01"/>
          <w:rFonts w:ascii="PT Astra Serif" w:hAnsi="PT Astra Serif"/>
          <w:sz w:val="24"/>
          <w:szCs w:val="24"/>
        </w:rPr>
        <w:t xml:space="preserve">пребывания ребёнка в ДОО. Более 87% родителей </w:t>
      </w:r>
      <w:proofErr w:type="gramStart"/>
      <w:r w:rsidRPr="005C3934">
        <w:rPr>
          <w:rStyle w:val="fontstyle01"/>
          <w:rFonts w:ascii="PT Astra Serif" w:hAnsi="PT Astra Serif"/>
          <w:sz w:val="24"/>
          <w:szCs w:val="24"/>
        </w:rPr>
        <w:t>удовлетворены</w:t>
      </w:r>
      <w:proofErr w:type="gramEnd"/>
      <w:r w:rsidRPr="005C3934">
        <w:rPr>
          <w:rStyle w:val="fontstyle01"/>
          <w:rFonts w:ascii="PT Astra Serif" w:hAnsi="PT Astra Serif"/>
          <w:sz w:val="24"/>
          <w:szCs w:val="24"/>
        </w:rPr>
        <w:t xml:space="preserve"> качеством образовательных услуг.</w:t>
      </w:r>
      <w:r w:rsidRPr="005C3934">
        <w:rPr>
          <w:rFonts w:ascii="PT Astra Serif" w:hAnsi="PT Astra Serif"/>
          <w:color w:val="000000"/>
          <w:sz w:val="24"/>
          <w:szCs w:val="24"/>
        </w:rPr>
        <w:br/>
      </w:r>
      <w:r w:rsidRPr="005C3934">
        <w:rPr>
          <w:rStyle w:val="fontstyle01"/>
          <w:rFonts w:ascii="PT Astra Serif" w:hAnsi="PT Astra Serif"/>
          <w:sz w:val="24"/>
          <w:szCs w:val="24"/>
        </w:rPr>
        <w:t xml:space="preserve">Коллектив работает над расширением </w:t>
      </w:r>
      <w:proofErr w:type="spellStart"/>
      <w:r w:rsidRPr="005C3934">
        <w:rPr>
          <w:rStyle w:val="fontstyle01"/>
          <w:rFonts w:ascii="PT Astra Serif" w:hAnsi="PT Astra Serif"/>
          <w:sz w:val="24"/>
          <w:szCs w:val="24"/>
        </w:rPr>
        <w:t>социокультурной</w:t>
      </w:r>
      <w:proofErr w:type="spellEnd"/>
      <w:r w:rsidRPr="005C3934">
        <w:rPr>
          <w:rStyle w:val="fontstyle01"/>
          <w:rFonts w:ascii="PT Astra Serif" w:hAnsi="PT Astra Serif"/>
          <w:sz w:val="24"/>
          <w:szCs w:val="24"/>
        </w:rPr>
        <w:t xml:space="preserve"> среды и среды социальной</w:t>
      </w:r>
      <w:r w:rsidRPr="005C3934">
        <w:rPr>
          <w:rFonts w:ascii="PT Astra Serif" w:hAnsi="PT Astra Serif"/>
          <w:color w:val="000000"/>
          <w:sz w:val="24"/>
          <w:szCs w:val="24"/>
        </w:rPr>
        <w:br/>
      </w:r>
      <w:r w:rsidRPr="005C3934">
        <w:rPr>
          <w:rStyle w:val="fontstyle01"/>
          <w:rFonts w:ascii="PT Astra Serif" w:hAnsi="PT Astra Serif"/>
          <w:sz w:val="24"/>
          <w:szCs w:val="24"/>
        </w:rPr>
        <w:t xml:space="preserve">адаптации дошкольника. Педагогический штат на 100% укомплектован квалифицированными специалистами. Образовательный ценз педагогов и квалификационный уровень позволяют на качественном уровне реализовывать ООП ДО. 87 % родителей, по результатам анкетирования удовлетворены уровнем реализации ООП </w:t>
      </w:r>
      <w:proofErr w:type="gramStart"/>
      <w:r w:rsidRPr="005C3934">
        <w:rPr>
          <w:rStyle w:val="fontstyle01"/>
          <w:rFonts w:ascii="PT Astra Serif" w:hAnsi="PT Astra Serif"/>
          <w:sz w:val="24"/>
          <w:szCs w:val="24"/>
        </w:rPr>
        <w:t>ДО</w:t>
      </w:r>
      <w:proofErr w:type="gramEnd"/>
      <w:r w:rsidRPr="005C3934">
        <w:rPr>
          <w:rStyle w:val="fontstyle01"/>
          <w:rFonts w:ascii="PT Astra Serif" w:hAnsi="PT Astra Serif"/>
          <w:sz w:val="24"/>
          <w:szCs w:val="24"/>
        </w:rPr>
        <w:t>, присмотром и уходом за детьми. Отмечена в течени</w:t>
      </w:r>
      <w:proofErr w:type="gramStart"/>
      <w:r w:rsidRPr="005C3934">
        <w:rPr>
          <w:rStyle w:val="fontstyle01"/>
          <w:rFonts w:ascii="PT Astra Serif" w:hAnsi="PT Astra Serif"/>
          <w:sz w:val="24"/>
          <w:szCs w:val="24"/>
        </w:rPr>
        <w:t>и</w:t>
      </w:r>
      <w:proofErr w:type="gramEnd"/>
      <w:r w:rsidRPr="005C3934">
        <w:rPr>
          <w:rStyle w:val="fontstyle01"/>
          <w:rFonts w:ascii="PT Astra Serif" w:hAnsi="PT Astra Serif"/>
          <w:sz w:val="24"/>
          <w:szCs w:val="24"/>
        </w:rPr>
        <w:t xml:space="preserve"> года высокая степень активности педагогов в различных формах методической работы, в том числе и в дистанционном режиме. </w:t>
      </w:r>
    </w:p>
    <w:p w:rsidR="005C3934" w:rsidRPr="005C3934" w:rsidRDefault="005C3934" w:rsidP="005C3934">
      <w:pPr>
        <w:spacing w:after="0" w:line="240" w:lineRule="auto"/>
        <w:ind w:left="-567"/>
        <w:rPr>
          <w:rStyle w:val="fontstyle01"/>
          <w:rFonts w:ascii="PT Astra Serif" w:hAnsi="PT Astra Serif"/>
          <w:sz w:val="24"/>
          <w:szCs w:val="24"/>
        </w:rPr>
      </w:pPr>
      <w:r w:rsidRPr="005C3934">
        <w:rPr>
          <w:rStyle w:val="fontstyle21"/>
          <w:rFonts w:ascii="PT Astra Serif" w:hAnsi="PT Astra Serif"/>
          <w:sz w:val="24"/>
          <w:szCs w:val="24"/>
        </w:rPr>
        <w:t xml:space="preserve"> </w:t>
      </w:r>
      <w:r w:rsidRPr="005C3934">
        <w:rPr>
          <w:rStyle w:val="fontstyle01"/>
          <w:rFonts w:ascii="PT Astra Serif" w:hAnsi="PT Astra Serif"/>
          <w:sz w:val="24"/>
          <w:szCs w:val="24"/>
        </w:rPr>
        <w:t>В целом материально – технические условия позволяют обеспечить стабильное функционирование системы безопасности, медицинского обслуживания,</w:t>
      </w:r>
      <w:r w:rsidRPr="005C3934">
        <w:rPr>
          <w:rFonts w:ascii="PT Astra Serif" w:hAnsi="PT Astra Serif"/>
          <w:color w:val="000000"/>
          <w:sz w:val="24"/>
          <w:szCs w:val="24"/>
        </w:rPr>
        <w:t xml:space="preserve"> организации</w:t>
      </w:r>
      <w:r w:rsidRPr="005C3934">
        <w:rPr>
          <w:rStyle w:val="fontstyle01"/>
          <w:rFonts w:ascii="PT Astra Serif" w:hAnsi="PT Astra Serif"/>
          <w:sz w:val="24"/>
          <w:szCs w:val="24"/>
        </w:rPr>
        <w:t xml:space="preserve"> питания, реализации ООП </w:t>
      </w:r>
      <w:proofErr w:type="gramStart"/>
      <w:r w:rsidRPr="005C3934">
        <w:rPr>
          <w:rStyle w:val="fontstyle01"/>
          <w:rFonts w:ascii="PT Astra Serif" w:hAnsi="PT Astra Serif"/>
          <w:sz w:val="24"/>
          <w:szCs w:val="24"/>
        </w:rPr>
        <w:t>ДО</w:t>
      </w:r>
      <w:proofErr w:type="gramEnd"/>
      <w:r w:rsidRPr="005C3934">
        <w:rPr>
          <w:rStyle w:val="fontstyle01"/>
          <w:rFonts w:ascii="PT Astra Serif" w:hAnsi="PT Astra Serif"/>
          <w:sz w:val="24"/>
          <w:szCs w:val="24"/>
        </w:rPr>
        <w:t xml:space="preserve">. Имеется информационное обеспечение в виде сайта и образовательных </w:t>
      </w:r>
      <w:proofErr w:type="gramStart"/>
      <w:r w:rsidRPr="005C3934">
        <w:rPr>
          <w:rStyle w:val="fontstyle01"/>
          <w:rFonts w:ascii="PT Astra Serif" w:hAnsi="PT Astra Serif"/>
          <w:sz w:val="24"/>
          <w:szCs w:val="24"/>
        </w:rPr>
        <w:t>электронный</w:t>
      </w:r>
      <w:proofErr w:type="gramEnd"/>
      <w:r w:rsidRPr="005C3934">
        <w:rPr>
          <w:rStyle w:val="fontstyle01"/>
          <w:rFonts w:ascii="PT Astra Serif" w:hAnsi="PT Astra Serif"/>
          <w:sz w:val="24"/>
          <w:szCs w:val="24"/>
        </w:rPr>
        <w:t xml:space="preserve"> ресурсов для педагогов, детей и родителей. Уровень оснащённость ИКТ образовательного процесса не отвечает полностью требованиям к </w:t>
      </w:r>
      <w:proofErr w:type="gramStart"/>
      <w:r w:rsidRPr="005C3934">
        <w:rPr>
          <w:rStyle w:val="fontstyle01"/>
          <w:rFonts w:ascii="PT Astra Serif" w:hAnsi="PT Astra Serif"/>
          <w:sz w:val="24"/>
          <w:szCs w:val="24"/>
        </w:rPr>
        <w:t>современному</w:t>
      </w:r>
      <w:proofErr w:type="gramEnd"/>
      <w:r w:rsidRPr="005C3934">
        <w:rPr>
          <w:rStyle w:val="fontstyle01"/>
          <w:rFonts w:ascii="PT Astra Serif" w:hAnsi="PT Astra Serif"/>
          <w:sz w:val="24"/>
          <w:szCs w:val="24"/>
        </w:rPr>
        <w:t xml:space="preserve"> ДОО, нуждается в дальнейшем развитии.</w:t>
      </w:r>
      <w:r w:rsidRPr="005C3934">
        <w:rPr>
          <w:rFonts w:ascii="PT Astra Serif" w:hAnsi="PT Astra Serif"/>
          <w:color w:val="000000"/>
          <w:sz w:val="24"/>
          <w:szCs w:val="24"/>
        </w:rPr>
        <w:br/>
      </w:r>
      <w:r w:rsidRPr="005C3934">
        <w:rPr>
          <w:rStyle w:val="fontstyle01"/>
          <w:rFonts w:ascii="PT Astra Serif" w:hAnsi="PT Astra Serif"/>
          <w:sz w:val="24"/>
          <w:szCs w:val="24"/>
        </w:rPr>
        <w:t xml:space="preserve">Образовательное пространство в здании и на территории ДОО в целом отвечает возрастным возможностям и интересам детей, содержит материалы, необходимое оборудование, инвентарь для обеспечения разнообразной деятельности и благополучия детей. Организация РППС отвечает требованиям ФГОС </w:t>
      </w:r>
      <w:proofErr w:type="gramStart"/>
      <w:r w:rsidRPr="005C3934">
        <w:rPr>
          <w:rStyle w:val="fontstyle01"/>
          <w:rFonts w:ascii="PT Astra Serif" w:hAnsi="PT Astra Serif"/>
          <w:sz w:val="24"/>
          <w:szCs w:val="24"/>
        </w:rPr>
        <w:t>ДО</w:t>
      </w:r>
      <w:proofErr w:type="gramEnd"/>
      <w:r w:rsidRPr="005C3934">
        <w:rPr>
          <w:rStyle w:val="fontstyle01"/>
          <w:rFonts w:ascii="PT Astra Serif" w:hAnsi="PT Astra Serif"/>
          <w:sz w:val="24"/>
          <w:szCs w:val="24"/>
        </w:rPr>
        <w:t xml:space="preserve">. Однако асфальтовое покрытие на территории нуждаются в </w:t>
      </w:r>
      <w:r w:rsidRPr="005C3934">
        <w:rPr>
          <w:rStyle w:val="fontstyle01"/>
          <w:rFonts w:ascii="PT Astra Serif" w:hAnsi="PT Astra Serif"/>
          <w:sz w:val="24"/>
          <w:szCs w:val="24"/>
        </w:rPr>
        <w:lastRenderedPageBreak/>
        <w:t>замене, или ремонте.</w:t>
      </w:r>
      <w:r w:rsidRPr="005C3934">
        <w:rPr>
          <w:rFonts w:ascii="PT Astra Serif" w:hAnsi="PT Astra Serif"/>
          <w:color w:val="000000"/>
          <w:sz w:val="24"/>
          <w:szCs w:val="24"/>
        </w:rPr>
        <w:br/>
      </w:r>
    </w:p>
    <w:p w:rsidR="005C3934" w:rsidRPr="005C3934" w:rsidRDefault="005C3934" w:rsidP="005C3934">
      <w:pPr>
        <w:spacing w:after="0" w:line="240" w:lineRule="auto"/>
        <w:ind w:left="360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Основные рекомендации представлены в таблице № 2</w:t>
      </w:r>
    </w:p>
    <w:p w:rsidR="005C3934" w:rsidRPr="005C3934" w:rsidRDefault="005C3934" w:rsidP="005C3934">
      <w:pPr>
        <w:spacing w:after="0" w:line="240" w:lineRule="auto"/>
        <w:ind w:left="360"/>
        <w:rPr>
          <w:rFonts w:ascii="PT Astra Serif" w:hAnsi="PT Astra Serif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329"/>
        <w:gridCol w:w="6656"/>
      </w:tblGrid>
      <w:tr w:rsidR="005C3934" w:rsidRPr="005C3934" w:rsidTr="00C746DE">
        <w:tc>
          <w:tcPr>
            <w:tcW w:w="2329" w:type="dxa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Направление оценки</w:t>
            </w:r>
          </w:p>
        </w:tc>
        <w:tc>
          <w:tcPr>
            <w:tcW w:w="6656" w:type="dxa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 xml:space="preserve">Рекомендация </w:t>
            </w:r>
          </w:p>
        </w:tc>
      </w:tr>
      <w:tr w:rsidR="005C3934" w:rsidRPr="005C3934" w:rsidTr="00C746DE">
        <w:tc>
          <w:tcPr>
            <w:tcW w:w="2329" w:type="dxa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Условия, обеспечивающие образовательную деятельность</w:t>
            </w:r>
          </w:p>
        </w:tc>
        <w:tc>
          <w:tcPr>
            <w:tcW w:w="6656" w:type="dxa"/>
          </w:tcPr>
          <w:p w:rsidR="005C3934" w:rsidRPr="005C3934" w:rsidRDefault="005C3934" w:rsidP="005C393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Продолжать работу по совершенствованию профессиональной компетенции педагогов посредством участия в методических мероприятиях;</w:t>
            </w:r>
          </w:p>
          <w:p w:rsidR="005C3934" w:rsidRPr="005C3934" w:rsidRDefault="005C3934" w:rsidP="005C393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Повышать качество материально- технических условий в соответствии с санитарн</w:t>
            </w:r>
            <w:proofErr w:type="gramStart"/>
            <w:r w:rsidRPr="005C3934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C3934">
              <w:rPr>
                <w:rFonts w:ascii="PT Astra Serif" w:hAnsi="PT Astra Serif"/>
                <w:sz w:val="24"/>
                <w:szCs w:val="24"/>
              </w:rPr>
              <w:t xml:space="preserve"> эпидемиологическими требованиями, возрастом и индивидуальными особенностями воспитанников;</w:t>
            </w:r>
          </w:p>
          <w:p w:rsidR="005C3934" w:rsidRPr="005C3934" w:rsidRDefault="005C3934" w:rsidP="005C393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Продолжать работу по улучшению качества РППС путем приобретения мобильного оборудования, соответствующего требованиям безопасности;</w:t>
            </w:r>
          </w:p>
          <w:p w:rsidR="005C3934" w:rsidRPr="005C3934" w:rsidRDefault="005C3934" w:rsidP="005C393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Продолжать создавать условия для получения дополнительного образования педагогами ДОО для организации дополнительных образовательных услуг (в том числе платных)</w:t>
            </w:r>
          </w:p>
        </w:tc>
      </w:tr>
      <w:tr w:rsidR="005C3934" w:rsidRPr="005C3934" w:rsidTr="00C746DE">
        <w:tc>
          <w:tcPr>
            <w:tcW w:w="2329" w:type="dxa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Содержание и организация образовательной деятельности</w:t>
            </w:r>
          </w:p>
        </w:tc>
        <w:tc>
          <w:tcPr>
            <w:tcW w:w="6656" w:type="dxa"/>
          </w:tcPr>
          <w:p w:rsidR="005C3934" w:rsidRPr="005C3934" w:rsidRDefault="005C3934" w:rsidP="005C39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Усилить работу по использованию инновационной деятельности и авторских методик в процессе деятельности;</w:t>
            </w:r>
          </w:p>
          <w:p w:rsidR="005C3934" w:rsidRPr="005C3934" w:rsidRDefault="005C3934" w:rsidP="005C39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Использовать современные формы консультативной помощи родителям (законным представителям) воспитанников.</w:t>
            </w:r>
          </w:p>
        </w:tc>
      </w:tr>
      <w:tr w:rsidR="005C3934" w:rsidRPr="005C3934" w:rsidTr="00C746DE">
        <w:tc>
          <w:tcPr>
            <w:tcW w:w="2329" w:type="dxa"/>
          </w:tcPr>
          <w:p w:rsidR="005C3934" w:rsidRPr="005C3934" w:rsidRDefault="005C3934" w:rsidP="00C746D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C3934">
              <w:rPr>
                <w:rFonts w:ascii="PT Astra Serif" w:hAnsi="PT Astra Serif"/>
                <w:b/>
                <w:sz w:val="24"/>
                <w:szCs w:val="24"/>
              </w:rPr>
              <w:t>Содержание и организация образовательной деятельности</w:t>
            </w:r>
          </w:p>
        </w:tc>
        <w:tc>
          <w:tcPr>
            <w:tcW w:w="6656" w:type="dxa"/>
          </w:tcPr>
          <w:p w:rsidR="005C3934" w:rsidRPr="005C3934" w:rsidRDefault="005C3934" w:rsidP="00C746DE">
            <w:pPr>
              <w:rPr>
                <w:rFonts w:ascii="PT Astra Serif" w:hAnsi="PT Astra Serif"/>
                <w:sz w:val="24"/>
                <w:szCs w:val="24"/>
              </w:rPr>
            </w:pPr>
            <w:r w:rsidRPr="005C3934">
              <w:rPr>
                <w:rFonts w:ascii="PT Astra Serif" w:hAnsi="PT Astra Serif"/>
                <w:sz w:val="24"/>
                <w:szCs w:val="24"/>
              </w:rPr>
              <w:t>Усилить работу по показателям, характеризующим деятельность воспитанников в конкурсах, соревнованиях различного уровня в очном режиме</w:t>
            </w:r>
          </w:p>
        </w:tc>
      </w:tr>
    </w:tbl>
    <w:p w:rsidR="005C3934" w:rsidRPr="005C3934" w:rsidRDefault="005C3934" w:rsidP="005C3934">
      <w:pPr>
        <w:spacing w:after="0" w:line="240" w:lineRule="auto"/>
        <w:ind w:left="360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360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360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Председатель рабочей группы 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по разработке и реализации ВСОКО в ДОО:__________________________________________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Члены рабочей группы 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по разработке и реализации ВСОКО в ДОО:___________________________________________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                                                                            ___________________________________________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                                                                            ___________________________________________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                                                                            ___________________________________________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                                                                            ___________________________________________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                                                                            ___________________________________________</w:t>
      </w: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5C3934" w:rsidRPr="005C3934" w:rsidRDefault="005C3934" w:rsidP="005C3934">
      <w:pPr>
        <w:spacing w:after="0" w:line="240" w:lineRule="auto"/>
        <w:ind w:left="-567"/>
        <w:rPr>
          <w:rFonts w:ascii="PT Astra Serif" w:hAnsi="PT Astra Serif"/>
          <w:sz w:val="24"/>
          <w:szCs w:val="24"/>
        </w:rPr>
      </w:pPr>
    </w:p>
    <w:p w:rsidR="00406E7B" w:rsidRPr="005C3934" w:rsidRDefault="00406E7B">
      <w:pPr>
        <w:rPr>
          <w:rFonts w:ascii="PT Astra Serif" w:hAnsi="PT Astra Serif"/>
          <w:sz w:val="24"/>
          <w:szCs w:val="24"/>
        </w:rPr>
      </w:pPr>
    </w:p>
    <w:sectPr w:rsidR="00406E7B" w:rsidRPr="005C3934" w:rsidSect="0019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7B46"/>
    <w:multiLevelType w:val="multilevel"/>
    <w:tmpl w:val="FDDA3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17319"/>
    <w:multiLevelType w:val="hybridMultilevel"/>
    <w:tmpl w:val="BB4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22AB3"/>
    <w:multiLevelType w:val="hybridMultilevel"/>
    <w:tmpl w:val="37E4AF3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2D17F61"/>
    <w:multiLevelType w:val="multilevel"/>
    <w:tmpl w:val="EA788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4860CF"/>
    <w:multiLevelType w:val="hybridMultilevel"/>
    <w:tmpl w:val="54F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3934"/>
    <w:rsid w:val="00406E7B"/>
    <w:rsid w:val="005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934"/>
    <w:pPr>
      <w:ind w:left="720"/>
      <w:contextualSpacing/>
    </w:pPr>
  </w:style>
  <w:style w:type="table" w:styleId="a4">
    <w:name w:val="Table Grid"/>
    <w:basedOn w:val="a1"/>
    <w:uiPriority w:val="39"/>
    <w:rsid w:val="005C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C39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C39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2905</Words>
  <Characters>16560</Characters>
  <Application>Microsoft Office Word</Application>
  <DocSecurity>0</DocSecurity>
  <Lines>138</Lines>
  <Paragraphs>38</Paragraphs>
  <ScaleCrop>false</ScaleCrop>
  <Company>office 2007 rus ent:</Company>
  <LinksUpToDate>false</LinksUpToDate>
  <CharactersWithSpaces>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2023-11-01T10:25:00Z</dcterms:created>
  <dcterms:modified xsi:type="dcterms:W3CDTF">2023-11-01T10:29:00Z</dcterms:modified>
</cp:coreProperties>
</file>